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center"/>
        <w:textAlignment w:val="auto"/>
        <w:outlineLvl w:val="9"/>
        <w:rPr>
          <w:rStyle w:val="4"/>
          <w:rFonts w:hint="eastAsia" w:ascii="华文中宋" w:hAnsi="华文中宋" w:eastAsia="华文中宋" w:cs="华文中宋"/>
          <w:sz w:val="36"/>
          <w:szCs w:val="36"/>
        </w:rPr>
      </w:pPr>
      <w:bookmarkStart w:id="0" w:name="_GoBack"/>
      <w:r>
        <w:rPr>
          <w:rStyle w:val="4"/>
          <w:rFonts w:hint="eastAsia" w:ascii="华文中宋" w:hAnsi="华文中宋" w:eastAsia="华文中宋" w:cs="华文中宋"/>
          <w:sz w:val="36"/>
          <w:szCs w:val="36"/>
        </w:rPr>
        <w:t>高校思想政治工作质量提升工程实施纲要</w:t>
      </w:r>
    </w:p>
    <w:bookmarkEnd w:id="0"/>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center"/>
        <w:textAlignment w:val="auto"/>
        <w:outlineLvl w:val="9"/>
        <w:rPr>
          <w:rStyle w:val="4"/>
          <w:rFonts w:hint="eastAsia" w:ascii="华文中宋" w:hAnsi="华文中宋" w:eastAsia="华文中宋" w:cs="华文中宋"/>
          <w:sz w:val="36"/>
          <w:szCs w:val="36"/>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r>
        <w:rPr>
          <w:rStyle w:val="4"/>
          <w:rFonts w:hint="eastAsia" w:asciiTheme="minorEastAsia" w:hAnsiTheme="minorEastAsia" w:eastAsiaTheme="minorEastAsia" w:cstheme="minorEastAsia"/>
          <w:sz w:val="32"/>
          <w:szCs w:val="32"/>
        </w:rPr>
        <w:t>一、目标原则</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r>
        <w:rPr>
          <w:rStyle w:val="4"/>
          <w:rFonts w:hint="eastAsia" w:asciiTheme="minorEastAsia" w:hAnsiTheme="minorEastAsia" w:eastAsiaTheme="minorEastAsia" w:cstheme="minorEastAsia"/>
          <w:sz w:val="32"/>
          <w:szCs w:val="32"/>
        </w:rPr>
        <w:t>二、基本任务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充分发挥课程、科研、实践、文化、网络、心理、管理、服务、资助、组织等方面工作的育人功能，挖掘育人要素，完善育人机制，优化评价激励，强化实施保障，切实构建“十大”育人体系。</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3. 实践育人质量提升体系。坚持理论教育与实践养成相结合，整合各类实践资源，强化项目管理，丰富实践内容，创新实践形式，拓展实践平台，完善支持机制，教育引导师生在亲身参与中增强实践能力、树立家国情怀。</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4. 文化育人质量提升体系。注重以文化人以文育人，深入开展中华优秀传统文化、革命文化、社会主义先进文化教育，推动中国特色社会主义文化繁荣兴盛，牢牢掌握高校意识形态工作领导权，践行和弘扬社会主义核心价值观，优化校风学风，繁荣校园文化，培育大学精神，建设优美环境，滋养师生心灵、涵育师生品行、引领社会风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5. 网络育人质量提升体系。大力推进网络教育，加强校园网络文化建设与管理，拓展网络平台，丰富网络内容，建强网络队伍，净化网络空间，优化成果评价，推动思想政治工作传统优势同信息技术高度融合，引导师生强化网络意识，树立网络思维，提升网络文明素养，创作网络文化产品，传播主旋律、弘扬正能量，守护好网络精神家园。</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r>
        <w:rPr>
          <w:rStyle w:val="4"/>
          <w:rFonts w:hint="eastAsia" w:asciiTheme="minorEastAsia" w:hAnsiTheme="minorEastAsia" w:eastAsiaTheme="minorEastAsia" w:cstheme="minorEastAsia"/>
          <w:sz w:val="32"/>
          <w:szCs w:val="32"/>
        </w:rPr>
        <w:t>三、主要内容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医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4. 深入推进文化育人。推进中华优秀传统文化教育，实施 “中华经典诵读工程”“中国传统节日振兴工程”，开展“礼敬中华优秀传统文化”“戏曲进校园”等文化建设活动，展示一批体育艺术文化成果，建设一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践行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微信公众号、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7. 切实强化管理育人。完善教育法律法规体系，加快制（修）订教育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物防技防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10. 积极优化组织育人。发挥各级党组织的育人保障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一批文明社团、文明班级、文明宿舍。</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r>
        <w:rPr>
          <w:rStyle w:val="4"/>
          <w:rFonts w:hint="eastAsia" w:asciiTheme="minorEastAsia" w:hAnsiTheme="minorEastAsia" w:eastAsiaTheme="minorEastAsia" w:cstheme="minorEastAsia"/>
          <w:sz w:val="32"/>
          <w:szCs w:val="32"/>
        </w:rPr>
        <w:t>四、实施保障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育人成效上，切实打通“三全育人”的最后一公里，形成可转化、可推广的一体化育人制度和模式。</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研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思政文库建设等工作，不断提高培训研修的覆盖面和受益率，推动理论研究和实践探索成果转化应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4. 强化组织保障。成立高校思想政治工作委员会，加强工作统筹、决策咨询和评估督导。设立高校思想政治工作经费专项，保证《实施纲要》各项目顺利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sectPr>
      <w:pgSz w:w="11906" w:h="16838"/>
      <w:pgMar w:top="1417" w:right="1417"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Arial Unicode MS"/>
    <w:panose1 w:val="00000000000000000000"/>
    <w:charset w:val="00"/>
    <w:family w:val="auto"/>
    <w:pitch w:val="default"/>
    <w:sig w:usb0="00000000" w:usb1="00000000" w:usb2="00000000" w:usb3="00000000" w:csb0="00000000" w:csb1="00000000"/>
  </w:font>
  <w:font w:name="楷体">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黑体">
    <w:altName w:val="宋体"/>
    <w:panose1 w:val="00000000000000000000"/>
    <w:charset w:val="00"/>
    <w:family w:val="auto"/>
    <w:pitch w:val="default"/>
    <w:sig w:usb0="00000000" w:usb1="00000000" w:usb2="00000000" w:usb3="00000000" w:csb0="00000000" w:csb1="00000000"/>
  </w:font>
  <w:font w:name="仿宋_GB2312">
    <w:altName w:val="Arial Unicode MS"/>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552E1"/>
    <w:rsid w:val="03CD1183"/>
    <w:rsid w:val="0B6552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2002-01-03T21:49:00Z</dcterms:created>
  <dc:creator>Administrator</dc:creator>
  <cp:lastModifiedBy>Administrator</cp:lastModifiedBy>
  <dcterms:modified xsi:type="dcterms:W3CDTF">2002-01-03T21:53:59Z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